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5663d1_8k.htm"/>
      <w:bookmarkStart w:id="1" w:name="kstm26566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9_edei--DocumentType_c20260209__20"/>
      <w:bookmarkEnd w:id="2"/>
      <w:r>
        <w:rPr>
          <w:rFonts w:ascii="Times New Roman;Times;Serif" w:hAnsi="Times New Roman;Times;Serif"/>
          <w:b/>
          <w:i w:val="false"/>
          <w:caps w:val="false"/>
          <w:smallCaps w:val="false"/>
          <w:sz w:val="20"/>
          <w:u w:val="single"/>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xdx_901_edei--DocumentPeriodEndDate_c202"/>
      <w:bookmarkEnd w:id="3"/>
      <w:r>
        <w:rPr>
          <w:rFonts w:ascii="Times New Roman;Times;Serif" w:hAnsi="Times New Roman;Times;Serif"/>
          <w:b/>
          <w:i w:val="false"/>
          <w:caps w:val="false"/>
          <w:smallCaps w:val="false"/>
          <w:sz w:val="20"/>
          <w:u w:val="single"/>
        </w:rPr>
        <w:t>February 9,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7_edei--EntityRegistrantName_c2026"/>
      <w:bookmarkEnd w:id="4"/>
      <w:r>
        <w:rPr>
          <w:rFonts w:ascii="Times New Roman;Times;Serif" w:hAnsi="Times New Roman;Times;Serif"/>
          <w:b/>
          <w:i w:val="false"/>
          <w:caps w:val="false"/>
          <w:smallCaps w:val="false"/>
          <w:sz w:val="28"/>
          <w:u w:val="single"/>
        </w:rPr>
        <w:t>MARKER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420"/>
        <w:gridCol w:w="2210"/>
        <w:gridCol w:w="2780"/>
      </w:tblGrid>
      <w:tr>
        <w:trPr/>
        <w:tc>
          <w:tcPr>
            <w:tcW w:w="242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F_edei--EntityIncorporationStateCo"/>
            <w:bookmarkEnd w:id="5"/>
            <w:r>
              <w:rPr>
                <w:rFonts w:ascii="Times New Roman;Times;Serif" w:hAnsi="Times New Roman;Times;Serif"/>
                <w:b/>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A_edei--EntityFileNumber_c20260209"/>
            <w:bookmarkEnd w:id="6"/>
            <w:r>
              <w:rPr>
                <w:rFonts w:ascii="Times New Roman;Times;Serif" w:hAnsi="Times New Roman;Times;Serif"/>
                <w:b/>
                <w:i w:val="false"/>
                <w:caps w:val="false"/>
                <w:smallCaps w:val="false"/>
                <w:sz w:val="20"/>
                <w:u w:val="single"/>
              </w:rPr>
              <w:t>001-37939</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9_edei--EntityTaxIdentificationNum"/>
            <w:bookmarkEnd w:id="7"/>
            <w:r>
              <w:rPr>
                <w:rFonts w:ascii="Times New Roman;Times;Serif" w:hAnsi="Times New Roman;Times;Serif"/>
                <w:b/>
                <w:i w:val="false"/>
                <w:caps w:val="false"/>
                <w:smallCaps w:val="false"/>
                <w:sz w:val="20"/>
                <w:u w:val="single"/>
              </w:rPr>
              <w:t>45-4497941</w:t>
            </w:r>
          </w:p>
        </w:tc>
      </w:tr>
      <w:tr>
        <w:trPr/>
        <w:tc>
          <w:tcPr>
            <w:tcW w:w="24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4205"/>
        <w:gridCol w:w="60"/>
        <w:gridCol w:w="920"/>
      </w:tblGrid>
      <w:tr>
        <w:trPr/>
        <w:tc>
          <w:tcPr>
            <w:tcW w:w="420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2450 Holcombe Blvd, </w:t>
            </w:r>
            <w:bookmarkStart w:id="9" w:name="xdx_900_edei--EntityAddressAddressLine2_"/>
            <w:bookmarkEnd w:id="9"/>
            <w:r>
              <w:rPr>
                <w:rFonts w:ascii="Times New Roman;Times;Serif" w:hAnsi="Times New Roman;Times;Serif"/>
                <w:b/>
                <w:i w:val="false"/>
                <w:caps w:val="false"/>
                <w:smallCaps w:val="false"/>
                <w:sz w:val="20"/>
              </w:rPr>
              <w:t xml:space="preserve">TMC Partners </w:t>
            </w:r>
            <w:bookmarkStart w:id="10" w:name="xdx_900_edei--EntityAddressAddressLine3_"/>
            <w:bookmarkEnd w:id="10"/>
            <w:r>
              <w:rPr>
                <w:rFonts w:ascii="Times New Roman;Times;Serif" w:hAnsi="Times New Roman;Times;Serif"/>
                <w:b/>
                <w:i w:val="false"/>
                <w:caps w:val="false"/>
                <w:smallCaps w:val="false"/>
                <w:sz w:val="20"/>
              </w:rPr>
              <w:t>Office 1.311</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bookmarkStart w:id="11" w:name="xdx_900_edei--EntityAddressCityOrTown_c2"/>
            <w:bookmarkEnd w:id="11"/>
            <w:r>
              <w:rPr>
                <w:rFonts w:ascii="Times New Roman;Times;Serif" w:hAnsi="Times New Roman;Times;Serif"/>
                <w:b/>
                <w:i w:val="false"/>
                <w:caps w:val="false"/>
                <w:smallCaps w:val="false"/>
                <w:sz w:val="20"/>
                <w:u w:val="single"/>
              </w:rPr>
              <w:t xml:space="preserve">Houston, </w:t>
            </w:r>
            <w:bookmarkStart w:id="12" w:name="xdx_904_edei--EntityAddressStateOrProvin"/>
            <w:bookmarkEnd w:id="12"/>
            <w:r>
              <w:rPr>
                <w:rFonts w:ascii="Times New Roman;Times;Serif" w:hAnsi="Times New Roman;Times;Serif"/>
                <w:b/>
                <w:i w:val="false"/>
                <w:caps w:val="false"/>
                <w:smallCaps w:val="false"/>
                <w:sz w:val="20"/>
                <w:u w:val="single"/>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u w:val="single"/>
              </w:rPr>
            </w:pPr>
            <w:bookmarkStart w:id="13" w:name="xdx_90D_edei--EntityAddressPostalZipCode"/>
            <w:bookmarkEnd w:id="13"/>
            <w:r>
              <w:rPr>
                <w:b/>
                <w:sz w:val="20"/>
                <w:u w:val="single"/>
              </w:rPr>
              <w:t>77021</w:t>
            </w:r>
          </w:p>
        </w:tc>
      </w:tr>
      <w:tr>
        <w:trPr/>
        <w:tc>
          <w:tcPr>
            <w:tcW w:w="420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4" w:name="xdx_90E_edei--CityAreaCode_c20260209__20"/>
      <w:bookmarkEnd w:id="14"/>
      <w:r>
        <w:rPr>
          <w:rFonts w:ascii="Times New Roman;Times;Serif" w:hAnsi="Times New Roman;Times;Serif"/>
          <w:b/>
          <w:i w:val="false"/>
          <w:caps w:val="false"/>
          <w:smallCaps w:val="false"/>
          <w:sz w:val="20"/>
        </w:rPr>
        <w:t>713) </w:t>
      </w:r>
      <w:bookmarkStart w:id="15" w:name="xdx_900_edei--LocalPhoneNumber_c20260209"/>
      <w:bookmarkEnd w:id="15"/>
      <w:r>
        <w:rPr>
          <w:rFonts w:ascii="Times New Roman;Times;Serif" w:hAnsi="Times New Roman;Times;Serif"/>
          <w:b/>
          <w:i w:val="false"/>
          <w:caps w:val="false"/>
          <w:smallCaps w:val="false"/>
          <w:sz w:val="20"/>
        </w:rPr>
        <w:t>400-6400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6_edei--WrittenCommunications_c202"/>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7" w:name="xdx_901_edei--SolicitingMaterial_c202602"/>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8" w:name="xdx_906_edei--PreCommencementTenderOffer"/>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9" w:name="xdx_906_edei--PreCommencementIssuerTende"/>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3515"/>
        <w:gridCol w:w="60"/>
        <w:gridCol w:w="84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5_edei--Security12bTitle_c20260209"/>
            <w:bookmarkEnd w:id="20"/>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2_edei--TradingSymbol_c20260209__2"/>
            <w:bookmarkEnd w:id="21"/>
            <w:r>
              <w:rPr>
                <w:rFonts w:ascii="Times New Roman;Times;Serif" w:hAnsi="Times New Roman;Times;Serif"/>
                <w:b w:val="false"/>
                <w:i w:val="false"/>
                <w:caps w:val="false"/>
                <w:smallCaps w:val="false"/>
                <w:sz w:val="20"/>
              </w:rPr>
              <w:t>MRKR</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SecurityExchangeName_c2026"/>
            <w:bookmarkEnd w:id="22"/>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20" w:right="720" w:hanging="0"/>
        <w:jc w:val="right"/>
        <w:rPr>
          <w:caps w:val="false"/>
          <w:smallCaps w:val="false"/>
        </w:rPr>
      </w:pPr>
      <w:r>
        <w:rPr>
          <w:caps w:val="false"/>
          <w:smallCaps w:val="false"/>
        </w:rPr>
        <w:t> </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3" w:name="xdx_905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5.08 Shareholder Director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Board of Directors of Marker Therapeutics,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determined it is in the best interest of the Company to schedule Company’s 2026 Annual Meeting of Stockholders (the “</w:t>
      </w:r>
      <w:r>
        <w:rPr>
          <w:rFonts w:ascii="Times New Roman;Times;Serif" w:hAnsi="Times New Roman;Times;Serif"/>
          <w:b/>
          <w:i w:val="false"/>
          <w:caps w:val="false"/>
          <w:smallCaps w:val="false"/>
          <w:sz w:val="20"/>
        </w:rPr>
        <w:t>2026 Annual Meeting</w:t>
      </w:r>
      <w:r>
        <w:rPr>
          <w:rFonts w:ascii="Times New Roman;Times;Serif" w:hAnsi="Times New Roman;Times;Serif"/>
          <w:b w:val="false"/>
          <w:i w:val="false"/>
          <w:caps w:val="false"/>
          <w:smallCaps w:val="false"/>
          <w:sz w:val="20"/>
        </w:rPr>
        <w:t>”) for May 1, 2026. Because the date of the 2026 Annual Meeting has advanced by more than 30 days from the anniversary date of the Company’s 2025 Annual Meeting of Stockholders (the “</w:t>
      </w:r>
      <w:r>
        <w:rPr>
          <w:rFonts w:ascii="Times New Roman;Times;Serif" w:hAnsi="Times New Roman;Times;Serif"/>
          <w:b/>
          <w:i w:val="false"/>
          <w:caps w:val="false"/>
          <w:smallCaps w:val="false"/>
          <w:sz w:val="20"/>
        </w:rPr>
        <w:t>2025 Annual Meeting</w:t>
      </w:r>
      <w:r>
        <w:rPr>
          <w:rFonts w:ascii="Times New Roman;Times;Serif" w:hAnsi="Times New Roman;Times;Serif"/>
          <w:b w:val="false"/>
          <w:i w:val="false"/>
          <w:caps w:val="false"/>
          <w:smallCaps w:val="false"/>
          <w:sz w:val="20"/>
        </w:rPr>
        <w:t>”), in accordance with Rule 14a−18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the Company is informing stockholders of such change and that, accordingly, a new deadline has been set for submission of proposals by Stockholders intended to be included in the Company’s 2026 proxy statement and form of proxy. Proposals to be included in the Company’s proxy statement for the 2026 Annual Meeting in accordance with Rule 14a-8 under the Exchange Act must be received by the Company on or before March 9, 2026, which the Company believes is a reasonable time before it expects to begin to print and send its proxy materials. Stockholders must deliver the proposals or nominations to the Company’s principal executive offices at the following address: Marker Therapeutics, Inc., Attn: Corporate Secretary, 2450 Holcombe Blvd, TMC Partners Office 1.311, Houston, Texas 77021. The record date, time and location of the 2026 Annual Meeting will be as set forth in the Company’s proxy statement for the 2026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995"/>
        <w:gridCol w:w="6530"/>
      </w:tblGrid>
      <w:tr>
        <w:trPr/>
        <w:tc>
          <w:tcPr>
            <w:tcW w:w="995" w:type="dxa"/>
            <w:tcBorders/>
            <w:vAlign w:val="center"/>
          </w:tcPr>
          <w:p>
            <w:pPr>
              <w:pStyle w:val="TableContents"/>
              <w:bidi w:val="0"/>
              <w:spacing w:before="0" w:after="283"/>
              <w:jc w:val="left"/>
              <w:rPr>
                <w:b/>
                <w:sz w:val="20"/>
                <w:u w:val="single"/>
              </w:rPr>
            </w:pPr>
            <w:r>
              <w:rPr>
                <w:b/>
                <w:sz w:val="20"/>
                <w:u w:val="single"/>
              </w:rPr>
              <w:t>Exhibit No.</w:t>
            </w:r>
          </w:p>
        </w:tc>
        <w:tc>
          <w:tcPr>
            <w:tcW w:w="6530" w:type="dxa"/>
            <w:tcBorders/>
            <w:vAlign w:val="center"/>
          </w:tcPr>
          <w:p>
            <w:pPr>
              <w:pStyle w:val="TableContents"/>
              <w:bidi w:val="0"/>
              <w:spacing w:before="0" w:after="283"/>
              <w:jc w:val="left"/>
              <w:rPr>
                <w:b/>
                <w:sz w:val="20"/>
                <w:u w:val="single"/>
              </w:rPr>
            </w:pPr>
            <w:r>
              <w:rPr>
                <w:b/>
                <w:sz w:val="20"/>
                <w:u w:val="single"/>
              </w:rPr>
              <w:t>Description </w:t>
            </w:r>
          </w:p>
        </w:tc>
      </w:tr>
      <w:tr>
        <w:trPr/>
        <w:tc>
          <w:tcPr>
            <w:tcW w:w="995"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sz w:val="20"/>
              </w:rPr>
            </w:pPr>
            <w:r>
              <w:rPr>
                <w:sz w:val="20"/>
              </w:rPr>
              <w:t>104</w:t>
            </w:r>
          </w:p>
        </w:tc>
        <w:tc>
          <w:tcPr>
            <w:tcW w:w="653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2000"/>
        <w:gridCol w:w="320"/>
        <w:gridCol w:w="3125"/>
      </w:tblGrid>
      <w:tr>
        <w:trPr/>
        <w:tc>
          <w:tcPr>
            <w:tcW w:w="2000"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b/>
                <w:sz w:val="20"/>
              </w:rPr>
            </w:pPr>
            <w:r>
              <w:rPr>
                <w:b/>
                <w:sz w:val="20"/>
              </w:rPr>
              <w:t>Marker Therapeutics, Inc.</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sz w:val="20"/>
              </w:rPr>
            </w:pPr>
            <w:r>
              <w:rPr>
                <w:sz w:val="20"/>
              </w:rPr>
              <w:t>Dated: February 9, 2026</w:t>
            </w:r>
          </w:p>
        </w:tc>
        <w:tc>
          <w:tcPr>
            <w:tcW w:w="320" w:type="dxa"/>
            <w:tcBorders/>
            <w:vAlign w:val="center"/>
          </w:tcPr>
          <w:p>
            <w:pPr>
              <w:pStyle w:val="TableContents"/>
              <w:bidi w:val="0"/>
              <w:spacing w:before="0" w:after="283"/>
              <w:jc w:val="left"/>
              <w:rPr>
                <w:sz w:val="20"/>
              </w:rPr>
            </w:pPr>
            <w:r>
              <w:rPr>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Juan Vera</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sz w:val="20"/>
              </w:rPr>
            </w:pPr>
            <w:r>
              <w:rPr>
                <w:sz w:val="20"/>
              </w:rPr>
              <w:t>Juan Vera</w:t>
            </w:r>
          </w:p>
        </w:tc>
      </w:tr>
      <w:tr>
        <w:trPr/>
        <w:tc>
          <w:tcPr>
            <w:tcW w:w="20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i/>
                <w:sz w:val="20"/>
              </w:rPr>
            </w:pPr>
            <w:r>
              <w:rPr>
                <w:i/>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622</Words>
  <Characters>3368</Characters>
  <CharactersWithSpaces>3988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